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B62B20" w14:textId="237011D8" w:rsidR="00A42490" w:rsidRPr="00E04D1A" w:rsidRDefault="00336DAB" w:rsidP="00A42490">
      <w:pPr>
        <w:pageBreakBefore/>
        <w:rPr>
          <w:rFonts w:ascii="Times New Roman" w:hAnsi="Times New Roman"/>
          <w:sz w:val="24"/>
          <w:lang w:val="en-US"/>
        </w:rPr>
      </w:pPr>
      <w:r>
        <w:rPr>
          <w:rFonts w:ascii="Times New Roman" w:hAnsi="Times New Roman"/>
          <w:sz w:val="24"/>
          <w:lang w:val="en-US"/>
        </w:rPr>
        <w:t>Supplement</w:t>
      </w:r>
      <w:r w:rsidR="00775BE4">
        <w:rPr>
          <w:rFonts w:ascii="Times New Roman" w:hAnsi="Times New Roman"/>
          <w:sz w:val="24"/>
          <w:lang w:val="en-US"/>
        </w:rPr>
        <w:t>ary 2</w:t>
      </w:r>
      <w:bookmarkStart w:id="0" w:name="_GoBack"/>
      <w:bookmarkEnd w:id="0"/>
      <w:r w:rsidR="00A42490" w:rsidRPr="00E04D1A">
        <w:rPr>
          <w:rFonts w:ascii="Times New Roman" w:hAnsi="Times New Roman"/>
          <w:sz w:val="24"/>
          <w:lang w:val="en-US"/>
        </w:rPr>
        <w:t>.</w:t>
      </w:r>
      <w:r w:rsidR="00A42490" w:rsidRPr="00D57E53">
        <w:rPr>
          <w:rFonts w:ascii="Times New Roman" w:hAnsi="Times New Roman"/>
          <w:sz w:val="24"/>
          <w:lang w:val="en-US"/>
        </w:rPr>
        <w:t xml:space="preserve"> Hazard ratio (HR) for mortality among patients taking antiplatelet agents compared with those not taking antiplatelet agents</w:t>
      </w:r>
      <w:r w:rsidR="00A42490">
        <w:rPr>
          <w:rFonts w:ascii="Times New Roman" w:hAnsi="Times New Roman"/>
          <w:sz w:val="24"/>
          <w:lang w:val="en-US"/>
        </w:rPr>
        <w:t xml:space="preserve">, </w:t>
      </w:r>
      <w:r>
        <w:rPr>
          <w:rFonts w:ascii="Times New Roman" w:hAnsi="Times New Roman"/>
          <w:sz w:val="24"/>
          <w:lang w:val="en-US"/>
        </w:rPr>
        <w:t>excluding patients who lost follow up or died within two weeks from baseline</w:t>
      </w:r>
    </w:p>
    <w:tbl>
      <w:tblPr>
        <w:tblW w:w="15408" w:type="dxa"/>
        <w:tblLayout w:type="fixed"/>
        <w:tblCellMar>
          <w:left w:w="99" w:type="dxa"/>
          <w:right w:w="99" w:type="dxa"/>
        </w:tblCellMar>
        <w:tblLook w:val="0000" w:firstRow="0" w:lastRow="0" w:firstColumn="0" w:lastColumn="0" w:noHBand="0" w:noVBand="0"/>
      </w:tblPr>
      <w:tblGrid>
        <w:gridCol w:w="7329"/>
        <w:gridCol w:w="8079"/>
      </w:tblGrid>
      <w:tr w:rsidR="00A42490" w:rsidRPr="00E04D1A" w14:paraId="6F907D51" w14:textId="77777777" w:rsidTr="00A42490">
        <w:trPr>
          <w:trHeight w:val="370"/>
        </w:trPr>
        <w:tc>
          <w:tcPr>
            <w:tcW w:w="7329" w:type="dxa"/>
            <w:tcBorders>
              <w:top w:val="single" w:sz="4" w:space="0" w:color="000000"/>
            </w:tcBorders>
            <w:shd w:val="clear" w:color="auto" w:fill="FFFFFF"/>
            <w:vAlign w:val="bottom"/>
          </w:tcPr>
          <w:p w14:paraId="7EA12BE2" w14:textId="77777777" w:rsidR="00A42490" w:rsidRPr="00E04D1A" w:rsidRDefault="00A42490" w:rsidP="00E73D87">
            <w:pPr>
              <w:spacing w:line="480" w:lineRule="auto"/>
              <w:rPr>
                <w:rFonts w:ascii="Times New Roman" w:hAnsi="Times New Roman"/>
                <w:sz w:val="24"/>
                <w:lang w:val="en-US"/>
              </w:rPr>
            </w:pPr>
            <w:r w:rsidRPr="00072C22">
              <w:rPr>
                <w:rFonts w:ascii="Times New Roman" w:hAnsi="Times New Roman"/>
                <w:sz w:val="24"/>
                <w:lang w:val="en-US"/>
              </w:rPr>
              <w:t>Therapy</w:t>
            </w:r>
          </w:p>
        </w:tc>
        <w:tc>
          <w:tcPr>
            <w:tcW w:w="8079" w:type="dxa"/>
            <w:tcBorders>
              <w:top w:val="single" w:sz="4" w:space="0" w:color="000000"/>
              <w:bottom w:val="single" w:sz="4" w:space="0" w:color="000000"/>
            </w:tcBorders>
            <w:shd w:val="clear" w:color="auto" w:fill="FFFFFF"/>
            <w:vAlign w:val="bottom"/>
          </w:tcPr>
          <w:p w14:paraId="081D8553" w14:textId="77777777" w:rsidR="00A42490" w:rsidRPr="00E04D1A" w:rsidRDefault="00A42490" w:rsidP="00E73D87">
            <w:pPr>
              <w:spacing w:line="480" w:lineRule="auto"/>
              <w:jc w:val="center"/>
              <w:rPr>
                <w:lang w:val="en-US"/>
              </w:rPr>
            </w:pPr>
            <w:r w:rsidRPr="00072C22">
              <w:rPr>
                <w:rFonts w:ascii="Times New Roman" w:hAnsi="Times New Roman"/>
                <w:sz w:val="24"/>
                <w:lang w:val="en-US"/>
              </w:rPr>
              <w:t>Adjusted HR (95% CI)</w:t>
            </w:r>
          </w:p>
        </w:tc>
      </w:tr>
      <w:tr w:rsidR="00336DAB" w:rsidRPr="00E04D1A" w14:paraId="082E142F" w14:textId="77777777" w:rsidTr="00346A47">
        <w:trPr>
          <w:trHeight w:val="370"/>
        </w:trPr>
        <w:tc>
          <w:tcPr>
            <w:tcW w:w="7329" w:type="dxa"/>
            <w:tcBorders>
              <w:top w:val="single" w:sz="4" w:space="0" w:color="000000"/>
            </w:tcBorders>
            <w:shd w:val="clear" w:color="auto" w:fill="FFFFFF"/>
            <w:vAlign w:val="center"/>
          </w:tcPr>
          <w:p w14:paraId="25FEFCA0" w14:textId="77777777" w:rsidR="00336DAB" w:rsidRPr="00E04D1A" w:rsidRDefault="00336DAB" w:rsidP="00E73D87">
            <w:pPr>
              <w:spacing w:line="480" w:lineRule="auto"/>
              <w:rPr>
                <w:rFonts w:ascii="Times New Roman" w:hAnsi="Times New Roman"/>
                <w:b/>
                <w:sz w:val="24"/>
                <w:lang w:val="en-US"/>
              </w:rPr>
            </w:pPr>
            <w:r w:rsidRPr="00072C22">
              <w:rPr>
                <w:rFonts w:ascii="Times New Roman" w:hAnsi="Times New Roman"/>
                <w:sz w:val="24"/>
                <w:lang w:val="en-US"/>
              </w:rPr>
              <w:t>Any antiplatelet therapy</w:t>
            </w:r>
            <w:r>
              <w:rPr>
                <w:rFonts w:ascii="Times New Roman" w:hAnsi="Times New Roman"/>
                <w:sz w:val="24"/>
                <w:lang w:val="en-US"/>
              </w:rPr>
              <w:t xml:space="preserve"> v.s. Without antiplatelet therapy</w:t>
            </w:r>
          </w:p>
        </w:tc>
        <w:tc>
          <w:tcPr>
            <w:tcW w:w="8079" w:type="dxa"/>
            <w:tcBorders>
              <w:top w:val="single" w:sz="4" w:space="0" w:color="000000"/>
            </w:tcBorders>
            <w:shd w:val="clear" w:color="auto" w:fill="FFFFFF"/>
            <w:vAlign w:val="center"/>
          </w:tcPr>
          <w:p w14:paraId="1749E049" w14:textId="436FE697" w:rsidR="00336DAB" w:rsidRPr="00072C22" w:rsidRDefault="00336DAB" w:rsidP="00336DAB">
            <w:pPr>
              <w:spacing w:line="480" w:lineRule="auto"/>
              <w:jc w:val="center"/>
              <w:rPr>
                <w:rFonts w:ascii="Times New Roman" w:hAnsi="Times New Roman"/>
                <w:b/>
                <w:sz w:val="24"/>
                <w:lang w:val="en-US"/>
              </w:rPr>
            </w:pPr>
            <w:r w:rsidRPr="00072C22">
              <w:rPr>
                <w:rFonts w:ascii="Times New Roman" w:hAnsi="Times New Roman"/>
                <w:b/>
                <w:sz w:val="24"/>
                <w:lang w:val="en-US"/>
              </w:rPr>
              <w:t>0.</w:t>
            </w:r>
            <w:r>
              <w:rPr>
                <w:rFonts w:ascii="Times New Roman" w:hAnsi="Times New Roman"/>
                <w:b/>
                <w:sz w:val="24"/>
                <w:lang w:val="en-US"/>
              </w:rPr>
              <w:t xml:space="preserve">39 </w:t>
            </w:r>
            <w:r w:rsidRPr="00072C22">
              <w:rPr>
                <w:rFonts w:ascii="Times New Roman" w:hAnsi="Times New Roman"/>
                <w:b/>
                <w:sz w:val="24"/>
                <w:lang w:val="en-US"/>
              </w:rPr>
              <w:t>(0.</w:t>
            </w:r>
            <w:r>
              <w:rPr>
                <w:rFonts w:ascii="Times New Roman" w:hAnsi="Times New Roman"/>
                <w:b/>
                <w:sz w:val="24"/>
                <w:lang w:val="en-US"/>
              </w:rPr>
              <w:t>19</w:t>
            </w:r>
            <w:r w:rsidRPr="00072C22">
              <w:rPr>
                <w:rFonts w:ascii="Times New Roman" w:hAnsi="Times New Roman"/>
                <w:b/>
                <w:sz w:val="24"/>
                <w:lang w:val="en-US"/>
              </w:rPr>
              <w:t xml:space="preserve"> –0.</w:t>
            </w:r>
            <w:r>
              <w:rPr>
                <w:rFonts w:ascii="Times New Roman" w:hAnsi="Times New Roman"/>
                <w:b/>
                <w:sz w:val="24"/>
                <w:lang w:val="en-US"/>
              </w:rPr>
              <w:t>79</w:t>
            </w:r>
            <w:r w:rsidRPr="00072C22">
              <w:rPr>
                <w:rFonts w:ascii="Times New Roman" w:hAnsi="Times New Roman"/>
                <w:b/>
                <w:sz w:val="24"/>
                <w:lang w:val="en-US"/>
              </w:rPr>
              <w:t>)</w:t>
            </w:r>
          </w:p>
        </w:tc>
      </w:tr>
      <w:tr w:rsidR="00336DAB" w:rsidRPr="00E04D1A" w14:paraId="35C5C9C3" w14:textId="77777777" w:rsidTr="008C44D0">
        <w:trPr>
          <w:trHeight w:val="370"/>
        </w:trPr>
        <w:tc>
          <w:tcPr>
            <w:tcW w:w="7329" w:type="dxa"/>
            <w:shd w:val="clear" w:color="auto" w:fill="FFFFFF"/>
            <w:vAlign w:val="center"/>
          </w:tcPr>
          <w:p w14:paraId="6AC9035F" w14:textId="77777777" w:rsidR="00336DAB" w:rsidRPr="00E04D1A" w:rsidRDefault="00336DAB" w:rsidP="00E73D87">
            <w:pPr>
              <w:spacing w:line="480" w:lineRule="auto"/>
              <w:ind w:firstLine="360"/>
              <w:rPr>
                <w:rFonts w:ascii="Times New Roman" w:hAnsi="Times New Roman"/>
                <w:b/>
                <w:sz w:val="24"/>
                <w:lang w:val="en-US"/>
              </w:rPr>
            </w:pPr>
            <w:r w:rsidRPr="00E04D1A">
              <w:rPr>
                <w:rFonts w:ascii="Times New Roman" w:hAnsi="Times New Roman"/>
                <w:sz w:val="24"/>
                <w:lang w:val="en-US"/>
              </w:rPr>
              <w:t>Aspirin</w:t>
            </w:r>
            <w:r>
              <w:rPr>
                <w:rFonts w:ascii="Times New Roman" w:hAnsi="Times New Roman"/>
                <w:sz w:val="24"/>
                <w:lang w:val="en-US"/>
              </w:rPr>
              <w:t xml:space="preserve"> v.s. Without a</w:t>
            </w:r>
            <w:r w:rsidRPr="00E04D1A">
              <w:rPr>
                <w:rFonts w:ascii="Times New Roman" w:hAnsi="Times New Roman"/>
                <w:sz w:val="24"/>
                <w:lang w:val="en-US"/>
              </w:rPr>
              <w:t>spirin</w:t>
            </w:r>
          </w:p>
        </w:tc>
        <w:tc>
          <w:tcPr>
            <w:tcW w:w="8079" w:type="dxa"/>
            <w:shd w:val="clear" w:color="auto" w:fill="FFFFFF"/>
            <w:vAlign w:val="center"/>
          </w:tcPr>
          <w:p w14:paraId="5099C274" w14:textId="3918A2F0" w:rsidR="00336DAB" w:rsidRPr="009236EB" w:rsidRDefault="00336DAB" w:rsidP="00E73D87">
            <w:pPr>
              <w:spacing w:line="480" w:lineRule="auto"/>
              <w:jc w:val="center"/>
              <w:rPr>
                <w:rFonts w:ascii="Times New Roman" w:hAnsi="Times New Roman"/>
                <w:b/>
                <w:bCs/>
                <w:sz w:val="24"/>
                <w:lang w:val="en-US"/>
              </w:rPr>
            </w:pPr>
            <w:r w:rsidRPr="00072C22">
              <w:rPr>
                <w:rFonts w:ascii="Times New Roman" w:hAnsi="Times New Roman"/>
                <w:b/>
                <w:sz w:val="24"/>
                <w:lang w:val="en-US"/>
              </w:rPr>
              <w:t>0.</w:t>
            </w:r>
            <w:r>
              <w:rPr>
                <w:rFonts w:ascii="Times New Roman" w:hAnsi="Times New Roman"/>
                <w:b/>
                <w:sz w:val="24"/>
                <w:lang w:val="en-US"/>
              </w:rPr>
              <w:t>41</w:t>
            </w:r>
            <w:r w:rsidRPr="00072C22">
              <w:rPr>
                <w:rFonts w:ascii="Times New Roman" w:hAnsi="Times New Roman"/>
                <w:b/>
                <w:sz w:val="24"/>
                <w:lang w:val="en-US"/>
              </w:rPr>
              <w:t xml:space="preserve"> (0.</w:t>
            </w:r>
            <w:r>
              <w:rPr>
                <w:rFonts w:ascii="Times New Roman" w:hAnsi="Times New Roman"/>
                <w:b/>
                <w:sz w:val="24"/>
                <w:lang w:val="en-US"/>
              </w:rPr>
              <w:t>19</w:t>
            </w:r>
            <w:r w:rsidRPr="00072C22">
              <w:rPr>
                <w:rFonts w:ascii="Times New Roman" w:hAnsi="Times New Roman"/>
                <w:b/>
                <w:sz w:val="24"/>
                <w:lang w:val="en-US"/>
              </w:rPr>
              <w:t>–0.</w:t>
            </w:r>
            <w:r>
              <w:rPr>
                <w:rFonts w:ascii="Times New Roman" w:hAnsi="Times New Roman"/>
                <w:b/>
                <w:sz w:val="24"/>
                <w:lang w:val="en-US"/>
              </w:rPr>
              <w:t>90</w:t>
            </w:r>
            <w:r w:rsidRPr="00072C22">
              <w:rPr>
                <w:rFonts w:ascii="Times New Roman" w:hAnsi="Times New Roman"/>
                <w:b/>
                <w:sz w:val="24"/>
                <w:lang w:val="en-US"/>
              </w:rPr>
              <w:t>)</w:t>
            </w:r>
          </w:p>
        </w:tc>
      </w:tr>
      <w:tr w:rsidR="00336DAB" w:rsidRPr="00E04D1A" w14:paraId="5A620B70" w14:textId="77777777" w:rsidTr="00DC46EA">
        <w:trPr>
          <w:trHeight w:val="370"/>
        </w:trPr>
        <w:tc>
          <w:tcPr>
            <w:tcW w:w="7329" w:type="dxa"/>
            <w:shd w:val="clear" w:color="auto" w:fill="FFFFFF"/>
            <w:vAlign w:val="center"/>
          </w:tcPr>
          <w:p w14:paraId="7FDA0DB6" w14:textId="77777777" w:rsidR="00336DAB" w:rsidRPr="00E04D1A" w:rsidRDefault="00336DAB" w:rsidP="00E73D87">
            <w:pPr>
              <w:spacing w:line="480" w:lineRule="auto"/>
              <w:ind w:firstLine="360"/>
              <w:rPr>
                <w:rFonts w:ascii="Times New Roman" w:hAnsi="Times New Roman"/>
                <w:b/>
                <w:sz w:val="24"/>
                <w:lang w:val="en-US"/>
              </w:rPr>
            </w:pPr>
            <w:r w:rsidRPr="00E04D1A">
              <w:rPr>
                <w:rFonts w:ascii="Times New Roman" w:hAnsi="Times New Roman"/>
                <w:sz w:val="24"/>
                <w:lang w:val="en-US"/>
              </w:rPr>
              <w:t>Clopidogrel</w:t>
            </w:r>
            <w:r>
              <w:rPr>
                <w:rFonts w:ascii="Times New Roman" w:hAnsi="Times New Roman"/>
                <w:sz w:val="24"/>
                <w:lang w:val="en-US"/>
              </w:rPr>
              <w:t xml:space="preserve"> v.s. Without c</w:t>
            </w:r>
            <w:r w:rsidRPr="00E04D1A">
              <w:rPr>
                <w:rFonts w:ascii="Times New Roman" w:hAnsi="Times New Roman"/>
                <w:sz w:val="24"/>
                <w:lang w:val="en-US"/>
              </w:rPr>
              <w:t>lopidogrel</w:t>
            </w:r>
          </w:p>
        </w:tc>
        <w:tc>
          <w:tcPr>
            <w:tcW w:w="8079" w:type="dxa"/>
            <w:shd w:val="clear" w:color="auto" w:fill="FFFFFF"/>
            <w:vAlign w:val="center"/>
          </w:tcPr>
          <w:p w14:paraId="2DB6D6FA" w14:textId="680EC3A2" w:rsidR="00336DAB" w:rsidRPr="00336DAB" w:rsidRDefault="00336DAB" w:rsidP="00E73D87">
            <w:pPr>
              <w:spacing w:line="480" w:lineRule="auto"/>
              <w:jc w:val="center"/>
              <w:rPr>
                <w:rFonts w:ascii="Times New Roman" w:hAnsi="Times New Roman"/>
                <w:bCs/>
                <w:sz w:val="24"/>
                <w:lang w:val="en-US"/>
              </w:rPr>
            </w:pPr>
            <w:r w:rsidRPr="00336DAB">
              <w:rPr>
                <w:rFonts w:ascii="Times New Roman" w:hAnsi="Times New Roman"/>
                <w:bCs/>
                <w:sz w:val="24"/>
                <w:lang w:val="en-US"/>
              </w:rPr>
              <w:t>0.39 (0.09–1.66)</w:t>
            </w:r>
          </w:p>
        </w:tc>
      </w:tr>
      <w:tr w:rsidR="00336DAB" w:rsidRPr="00E04D1A" w14:paraId="24C3F688" w14:textId="77777777" w:rsidTr="00887E8C">
        <w:trPr>
          <w:trHeight w:val="380"/>
        </w:trPr>
        <w:tc>
          <w:tcPr>
            <w:tcW w:w="7329" w:type="dxa"/>
            <w:tcBorders>
              <w:bottom w:val="single" w:sz="4" w:space="0" w:color="000000"/>
            </w:tcBorders>
            <w:shd w:val="clear" w:color="auto" w:fill="FFFFFF"/>
            <w:vAlign w:val="center"/>
          </w:tcPr>
          <w:p w14:paraId="7E5DB7A0" w14:textId="77777777" w:rsidR="00336DAB" w:rsidRPr="00E04D1A" w:rsidRDefault="00336DAB" w:rsidP="00E73D87">
            <w:pPr>
              <w:spacing w:line="480" w:lineRule="auto"/>
              <w:ind w:firstLine="360"/>
              <w:rPr>
                <w:rFonts w:ascii="Times New Roman" w:hAnsi="Times New Roman"/>
                <w:sz w:val="24"/>
                <w:lang w:val="en-US"/>
              </w:rPr>
            </w:pPr>
            <w:r w:rsidRPr="00E04D1A">
              <w:rPr>
                <w:rFonts w:ascii="Times New Roman" w:hAnsi="Times New Roman"/>
                <w:sz w:val="24"/>
                <w:lang w:val="en-US"/>
              </w:rPr>
              <w:t>Cilostazol</w:t>
            </w:r>
            <w:r>
              <w:rPr>
                <w:rFonts w:ascii="Times New Roman" w:hAnsi="Times New Roman"/>
                <w:sz w:val="24"/>
                <w:lang w:val="en-US"/>
              </w:rPr>
              <w:t xml:space="preserve"> v.s. Without c</w:t>
            </w:r>
            <w:r w:rsidRPr="00E04D1A">
              <w:rPr>
                <w:rFonts w:ascii="Times New Roman" w:hAnsi="Times New Roman"/>
                <w:sz w:val="24"/>
                <w:lang w:val="en-US"/>
              </w:rPr>
              <w:t>ilostazol</w:t>
            </w:r>
          </w:p>
        </w:tc>
        <w:tc>
          <w:tcPr>
            <w:tcW w:w="8079" w:type="dxa"/>
            <w:tcBorders>
              <w:bottom w:val="single" w:sz="4" w:space="0" w:color="000000"/>
            </w:tcBorders>
            <w:shd w:val="clear" w:color="auto" w:fill="FFFFFF"/>
            <w:vAlign w:val="center"/>
          </w:tcPr>
          <w:p w14:paraId="376B2700" w14:textId="4093DA30" w:rsidR="00336DAB" w:rsidRPr="00336DAB" w:rsidRDefault="00336DAB" w:rsidP="00E73D87">
            <w:pPr>
              <w:spacing w:line="480" w:lineRule="auto"/>
              <w:jc w:val="center"/>
              <w:rPr>
                <w:rFonts w:ascii="Times New Roman" w:hAnsi="Times New Roman"/>
                <w:bCs/>
                <w:sz w:val="24"/>
                <w:lang w:val="en-US"/>
              </w:rPr>
            </w:pPr>
            <w:r w:rsidRPr="00336DAB">
              <w:rPr>
                <w:rFonts w:ascii="Times New Roman" w:hAnsi="Times New Roman"/>
                <w:bCs/>
                <w:sz w:val="24"/>
                <w:lang w:val="en-US"/>
              </w:rPr>
              <w:t>1.34 (0.29–6.29)</w:t>
            </w:r>
          </w:p>
        </w:tc>
      </w:tr>
    </w:tbl>
    <w:p w14:paraId="0CD5767B" w14:textId="55C47CE0" w:rsidR="00A42490" w:rsidRDefault="00A42490" w:rsidP="00A42490">
      <w:pPr>
        <w:suppressAutoHyphens w:val="0"/>
        <w:rPr>
          <w:rFonts w:ascii="Times New Roman" w:hAnsi="Times New Roman"/>
          <w:sz w:val="24"/>
          <w:lang w:val="en-US"/>
        </w:rPr>
      </w:pPr>
      <w:r w:rsidRPr="00D57E53">
        <w:rPr>
          <w:rFonts w:ascii="Times New Roman" w:hAnsi="Times New Roman"/>
          <w:sz w:val="24"/>
          <w:lang w:val="en-US"/>
        </w:rPr>
        <w:t>Model includes patient’s demographic characteristics</w:t>
      </w:r>
      <w:r>
        <w:rPr>
          <w:rFonts w:ascii="Times New Roman" w:hAnsi="Times New Roman"/>
          <w:sz w:val="24"/>
          <w:lang w:val="en-US"/>
        </w:rPr>
        <w:t>,</w:t>
      </w:r>
      <w:r w:rsidRPr="00D57E53">
        <w:rPr>
          <w:rFonts w:ascii="Times New Roman" w:hAnsi="Times New Roman"/>
          <w:sz w:val="24"/>
          <w:lang w:val="en-US"/>
        </w:rPr>
        <w:t xml:space="preserve"> activities of daily living (ADL)</w:t>
      </w:r>
      <w:r>
        <w:rPr>
          <w:rFonts w:ascii="Times New Roman" w:hAnsi="Times New Roman"/>
          <w:sz w:val="24"/>
          <w:lang w:val="en-US"/>
        </w:rPr>
        <w:t>,</w:t>
      </w:r>
      <w:r w:rsidRPr="00D57E53">
        <w:rPr>
          <w:rFonts w:ascii="Times New Roman" w:hAnsi="Times New Roman"/>
          <w:sz w:val="24"/>
          <w:lang w:val="en-US"/>
        </w:rPr>
        <w:t xml:space="preserve"> primary disease requiring home visiting care</w:t>
      </w:r>
      <w:r>
        <w:rPr>
          <w:rFonts w:ascii="Times New Roman" w:hAnsi="Times New Roman"/>
          <w:sz w:val="24"/>
          <w:lang w:val="en-US"/>
        </w:rPr>
        <w:t xml:space="preserve"> and</w:t>
      </w:r>
      <w:r w:rsidRPr="00D57E53">
        <w:rPr>
          <w:rFonts w:ascii="Times New Roman" w:hAnsi="Times New Roman"/>
          <w:sz w:val="24"/>
          <w:lang w:val="en-US"/>
        </w:rPr>
        <w:t xml:space="preserve"> the Charlson comorbidity index</w:t>
      </w:r>
      <w:r>
        <w:rPr>
          <w:rFonts w:ascii="Times New Roman" w:hAnsi="Times New Roman"/>
          <w:sz w:val="24"/>
          <w:lang w:val="en-US"/>
        </w:rPr>
        <w:t>.</w:t>
      </w:r>
    </w:p>
    <w:p w14:paraId="742F1390" w14:textId="77777777" w:rsidR="00A42490" w:rsidRPr="00D57E53" w:rsidRDefault="00A42490" w:rsidP="00A42490">
      <w:pPr>
        <w:suppressAutoHyphens w:val="0"/>
        <w:rPr>
          <w:rFonts w:ascii="Times New Roman" w:hAnsi="Times New Roman"/>
          <w:sz w:val="24"/>
          <w:lang w:val="en-US"/>
        </w:rPr>
      </w:pPr>
      <w:r>
        <w:rPr>
          <w:rFonts w:ascii="Times New Roman" w:hAnsi="Times New Roman"/>
          <w:sz w:val="24"/>
          <w:lang w:val="en-US"/>
        </w:rPr>
        <w:t>Patients without each antiplatelet drug included those who took other antiplatelet drugs than the main drug. (e.g. patients without aspirin composed from those who didn’t take any antiplatelet drugs and those who took either clopidogrel or cilostazol.)</w:t>
      </w:r>
    </w:p>
    <w:p w14:paraId="4D0E7512" w14:textId="3C326CB1" w:rsidR="00A42490" w:rsidRPr="00DF5F40" w:rsidRDefault="00A42490" w:rsidP="00DF5F40">
      <w:pPr>
        <w:suppressAutoHyphens w:val="0"/>
        <w:rPr>
          <w:rFonts w:ascii="Times New Roman" w:hAnsi="Times New Roman"/>
          <w:bCs/>
          <w:color w:val="000000" w:themeColor="text1"/>
          <w:sz w:val="24"/>
          <w:lang w:val="en-US"/>
        </w:rPr>
      </w:pPr>
      <w:r w:rsidRPr="00DF5F40">
        <w:rPr>
          <w:rFonts w:ascii="Times New Roman" w:hAnsi="Times New Roman"/>
          <w:bCs/>
          <w:color w:val="000000" w:themeColor="text1"/>
          <w:sz w:val="24"/>
          <w:lang w:val="en-US"/>
        </w:rPr>
        <w:t>Boldface indicates p value &lt; 0.05.</w:t>
      </w:r>
    </w:p>
    <w:p w14:paraId="5A3CFFA5" w14:textId="77777777" w:rsidR="007B33CE" w:rsidRDefault="002A4F70" w:rsidP="00A42490">
      <w:pPr>
        <w:pStyle w:val="2"/>
      </w:pPr>
    </w:p>
    <w:sectPr w:rsidR="007B33CE" w:rsidSect="00A42490">
      <w:pgSz w:w="16838" w:h="11906" w:orient="landscape"/>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D91C91" w14:textId="77777777" w:rsidR="002A4F70" w:rsidRDefault="002A4F70" w:rsidP="00A42490">
      <w:r>
        <w:separator/>
      </w:r>
    </w:p>
  </w:endnote>
  <w:endnote w:type="continuationSeparator" w:id="0">
    <w:p w14:paraId="10EE2F19" w14:textId="77777777" w:rsidR="002A4F70" w:rsidRDefault="002A4F70" w:rsidP="00A42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B24501" w14:textId="77777777" w:rsidR="002A4F70" w:rsidRDefault="002A4F70" w:rsidP="00A42490">
      <w:r>
        <w:separator/>
      </w:r>
    </w:p>
  </w:footnote>
  <w:footnote w:type="continuationSeparator" w:id="0">
    <w:p w14:paraId="2E520295" w14:textId="77777777" w:rsidR="002A4F70" w:rsidRDefault="002A4F70" w:rsidP="00A424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bordersDoNotSurroundHeader/>
  <w:bordersDoNotSurroundFooter/>
  <w:proofState w:grammar="clean"/>
  <w:defaultTabStop w:val="840"/>
  <w:drawingGridHorizontalSpacing w:val="11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E7C"/>
    <w:rsid w:val="00062D39"/>
    <w:rsid w:val="00272E7C"/>
    <w:rsid w:val="002A4F70"/>
    <w:rsid w:val="002E36BA"/>
    <w:rsid w:val="00336DAB"/>
    <w:rsid w:val="003C7A15"/>
    <w:rsid w:val="00523113"/>
    <w:rsid w:val="00775BE4"/>
    <w:rsid w:val="00A003DE"/>
    <w:rsid w:val="00A42490"/>
    <w:rsid w:val="00A4432D"/>
    <w:rsid w:val="00A977FE"/>
    <w:rsid w:val="00C36596"/>
    <w:rsid w:val="00CE1708"/>
    <w:rsid w:val="00D97C9B"/>
    <w:rsid w:val="00DF5F40"/>
    <w:rsid w:val="00F7252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EAE13D3"/>
  <w15:chartTrackingRefBased/>
  <w15:docId w15:val="{6FF37B2C-3670-4F85-9AFD-1A84AB1C4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widowControl w:val="0"/>
        <w:jc w:val="both"/>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A42490"/>
    <w:pPr>
      <w:widowControl/>
      <w:suppressAutoHyphens/>
      <w:jc w:val="left"/>
    </w:pPr>
    <w:rPr>
      <w:rFonts w:ascii="Arial" w:eastAsia="ＭＳ 明朝" w:hAnsi="Arial" w:cs="Arial"/>
      <w:kern w:val="0"/>
      <w:sz w:val="22"/>
      <w:szCs w:val="20"/>
      <w:lang w:val="en-GB"/>
    </w:rPr>
  </w:style>
  <w:style w:type="paragraph" w:styleId="2">
    <w:name w:val="heading 2"/>
    <w:basedOn w:val="a"/>
    <w:next w:val="a"/>
    <w:link w:val="20"/>
    <w:uiPriority w:val="9"/>
    <w:unhideWhenUsed/>
    <w:qFormat/>
    <w:rsid w:val="00A42490"/>
    <w:pPr>
      <w:keepNext/>
      <w:widowControl w:val="0"/>
      <w:suppressAutoHyphens w:val="0"/>
      <w:jc w:val="both"/>
      <w:outlineLvl w:val="1"/>
    </w:pPr>
    <w:rPr>
      <w:rFonts w:asciiTheme="majorHAnsi" w:eastAsiaTheme="majorEastAsia" w:hAnsiTheme="majorHAnsi" w:cstheme="majorBidi"/>
      <w:kern w:val="2"/>
      <w:sz w:val="21"/>
      <w:szCs w:val="2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42490"/>
    <w:pPr>
      <w:widowControl w:val="0"/>
      <w:tabs>
        <w:tab w:val="center" w:pos="4252"/>
        <w:tab w:val="right" w:pos="8504"/>
      </w:tabs>
      <w:suppressAutoHyphens w:val="0"/>
      <w:snapToGrid w:val="0"/>
      <w:jc w:val="both"/>
    </w:pPr>
    <w:rPr>
      <w:rFonts w:asciiTheme="minorHAnsi" w:eastAsiaTheme="minorEastAsia" w:hAnsiTheme="minorHAnsi" w:cstheme="minorBidi"/>
      <w:kern w:val="2"/>
      <w:sz w:val="21"/>
      <w:szCs w:val="22"/>
      <w:lang w:val="en-US"/>
    </w:rPr>
  </w:style>
  <w:style w:type="character" w:customStyle="1" w:styleId="a4">
    <w:name w:val="ヘッダー (文字)"/>
    <w:basedOn w:val="a0"/>
    <w:link w:val="a3"/>
    <w:uiPriority w:val="99"/>
    <w:rsid w:val="00A42490"/>
  </w:style>
  <w:style w:type="paragraph" w:styleId="a5">
    <w:name w:val="footer"/>
    <w:basedOn w:val="a"/>
    <w:link w:val="a6"/>
    <w:uiPriority w:val="99"/>
    <w:unhideWhenUsed/>
    <w:rsid w:val="00A42490"/>
    <w:pPr>
      <w:widowControl w:val="0"/>
      <w:tabs>
        <w:tab w:val="center" w:pos="4252"/>
        <w:tab w:val="right" w:pos="8504"/>
      </w:tabs>
      <w:suppressAutoHyphens w:val="0"/>
      <w:snapToGrid w:val="0"/>
      <w:jc w:val="both"/>
    </w:pPr>
    <w:rPr>
      <w:rFonts w:asciiTheme="minorHAnsi" w:eastAsiaTheme="minorEastAsia" w:hAnsiTheme="minorHAnsi" w:cstheme="minorBidi"/>
      <w:kern w:val="2"/>
      <w:sz w:val="21"/>
      <w:szCs w:val="22"/>
      <w:lang w:val="en-US"/>
    </w:rPr>
  </w:style>
  <w:style w:type="character" w:customStyle="1" w:styleId="a6">
    <w:name w:val="フッター (文字)"/>
    <w:basedOn w:val="a0"/>
    <w:link w:val="a5"/>
    <w:uiPriority w:val="99"/>
    <w:rsid w:val="00A42490"/>
  </w:style>
  <w:style w:type="character" w:customStyle="1" w:styleId="20">
    <w:name w:val="見出し 2 (文字)"/>
    <w:basedOn w:val="a0"/>
    <w:link w:val="2"/>
    <w:uiPriority w:val="9"/>
    <w:rsid w:val="00A42490"/>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140</Words>
  <Characters>801</Characters>
  <Application>Microsoft Office Word</Application>
  <DocSecurity>0</DocSecurity>
  <Lines>6</Lines>
  <Paragraphs>1</Paragraphs>
  <ScaleCrop>false</ScaleCrop>
  <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Daiki Kobayashi</dc:creator>
  <cp:keywords/>
  <dc:description/>
  <cp:lastModifiedBy>Daiki Kobayashi</cp:lastModifiedBy>
  <cp:revision>5</cp:revision>
  <dcterms:created xsi:type="dcterms:W3CDTF">2019-10-03T08:16:00Z</dcterms:created>
  <dcterms:modified xsi:type="dcterms:W3CDTF">2019-10-04T01:33:00Z</dcterms:modified>
</cp:coreProperties>
</file>